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9C" w:rsidRDefault="00BF146F">
      <w:pPr>
        <w:jc w:val="center"/>
        <w:rPr>
          <w:rFonts w:hint="eastAsia"/>
        </w:rPr>
      </w:pPr>
      <w:r>
        <w:rPr>
          <w:b/>
          <w:color w:val="1F4E79"/>
          <w:sz w:val="40"/>
        </w:rPr>
        <w:t>Bobby Benson Center</w:t>
      </w:r>
      <w:r>
        <w:rPr>
          <w:b/>
          <w:color w:val="1F4E79"/>
          <w:sz w:val="40"/>
        </w:rPr>
        <w:br/>
        <w:t>Wellness Policy</w:t>
      </w:r>
    </w:p>
    <w:p w:rsidR="0021679C" w:rsidRDefault="00BF146F">
      <w:pPr>
        <w:jc w:val="center"/>
        <w:rPr>
          <w:rFonts w:hint="eastAsia"/>
        </w:rPr>
      </w:pPr>
      <w:r>
        <w:rPr>
          <w:i/>
        </w:rPr>
        <w:t xml:space="preserve"> Compliance Alignment with the National School Lunch Program and Hawaiʻi Child Nutrition Program</w:t>
      </w:r>
    </w:p>
    <w:tbl>
      <w:tblPr>
        <w:tblStyle w:val="TableGrid"/>
        <w:tblW w:w="0" w:type="auto"/>
        <w:jc w:val="center"/>
        <w:tblLook w:val="04A0" w:firstRow="1" w:lastRow="0" w:firstColumn="1" w:lastColumn="0" w:noHBand="0" w:noVBand="1"/>
      </w:tblPr>
      <w:tblGrid>
        <w:gridCol w:w="4968"/>
        <w:gridCol w:w="4968"/>
      </w:tblGrid>
      <w:tr w:rsidR="0021679C">
        <w:trPr>
          <w:jc w:val="center"/>
        </w:trPr>
        <w:tc>
          <w:tcPr>
            <w:tcW w:w="4968" w:type="dxa"/>
            <w:shd w:val="clear" w:color="auto" w:fill="D9EAF7"/>
            <w:tcMar>
              <w:top w:w="80" w:type="dxa"/>
              <w:left w:w="100" w:type="dxa"/>
              <w:bottom w:w="80" w:type="dxa"/>
              <w:right w:w="100" w:type="dxa"/>
            </w:tcMar>
            <w:vAlign w:val="center"/>
          </w:tcPr>
          <w:p w:rsidR="0021679C" w:rsidRDefault="00BF146F">
            <w:pPr>
              <w:rPr>
                <w:rFonts w:hint="eastAsia"/>
              </w:rPr>
            </w:pPr>
            <w:r>
              <w:rPr>
                <w:b/>
              </w:rPr>
              <w:t>Policy area</w:t>
            </w:r>
          </w:p>
        </w:tc>
        <w:tc>
          <w:tcPr>
            <w:tcW w:w="4968" w:type="dxa"/>
            <w:tcMar>
              <w:top w:w="80" w:type="dxa"/>
              <w:left w:w="100" w:type="dxa"/>
              <w:bottom w:w="80" w:type="dxa"/>
              <w:right w:w="100" w:type="dxa"/>
            </w:tcMar>
            <w:vAlign w:val="center"/>
          </w:tcPr>
          <w:p w:rsidR="0021679C" w:rsidRDefault="00BF146F">
            <w:pPr>
              <w:rPr>
                <w:rFonts w:hint="eastAsia"/>
              </w:rPr>
            </w:pPr>
            <w:r>
              <w:t>Health, Safety and Infection Control</w:t>
            </w:r>
          </w:p>
        </w:tc>
      </w:tr>
      <w:tr w:rsidR="0021679C">
        <w:trPr>
          <w:jc w:val="center"/>
        </w:trPr>
        <w:tc>
          <w:tcPr>
            <w:tcW w:w="4968" w:type="dxa"/>
            <w:shd w:val="clear" w:color="auto" w:fill="D9EAF7"/>
            <w:tcMar>
              <w:top w:w="80" w:type="dxa"/>
              <w:left w:w="100" w:type="dxa"/>
              <w:bottom w:w="80" w:type="dxa"/>
              <w:right w:w="100" w:type="dxa"/>
            </w:tcMar>
            <w:vAlign w:val="center"/>
          </w:tcPr>
          <w:p w:rsidR="0021679C" w:rsidRDefault="00BF146F">
            <w:pPr>
              <w:rPr>
                <w:rFonts w:hint="eastAsia"/>
              </w:rPr>
            </w:pPr>
            <w:r>
              <w:rPr>
                <w:b/>
              </w:rPr>
              <w:t>Supersedes</w:t>
            </w:r>
          </w:p>
        </w:tc>
        <w:tc>
          <w:tcPr>
            <w:tcW w:w="4968" w:type="dxa"/>
            <w:tcMar>
              <w:top w:w="80" w:type="dxa"/>
              <w:left w:w="100" w:type="dxa"/>
              <w:bottom w:w="80" w:type="dxa"/>
              <w:right w:w="100" w:type="dxa"/>
            </w:tcMar>
            <w:vAlign w:val="center"/>
          </w:tcPr>
          <w:p w:rsidR="0021679C" w:rsidRDefault="00BF146F">
            <w:pPr>
              <w:rPr>
                <w:rFonts w:hint="eastAsia"/>
              </w:rPr>
            </w:pPr>
            <w:r>
              <w:t>Wellness Policy reviewed September 2019</w:t>
            </w:r>
          </w:p>
        </w:tc>
      </w:tr>
      <w:tr w:rsidR="0021679C">
        <w:trPr>
          <w:jc w:val="center"/>
        </w:trPr>
        <w:tc>
          <w:tcPr>
            <w:tcW w:w="4968" w:type="dxa"/>
            <w:shd w:val="clear" w:color="auto" w:fill="D9EAF7"/>
            <w:tcMar>
              <w:top w:w="80" w:type="dxa"/>
              <w:left w:w="100" w:type="dxa"/>
              <w:bottom w:w="80" w:type="dxa"/>
              <w:right w:w="100" w:type="dxa"/>
            </w:tcMar>
            <w:vAlign w:val="center"/>
          </w:tcPr>
          <w:p w:rsidR="0021679C" w:rsidRDefault="001700CF">
            <w:pPr>
              <w:rPr>
                <w:rFonts w:hint="eastAsia"/>
              </w:rPr>
            </w:pPr>
            <w:r>
              <w:rPr>
                <w:b/>
              </w:rPr>
              <w:t>R</w:t>
            </w:r>
            <w:r w:rsidR="00BF146F">
              <w:rPr>
                <w:b/>
              </w:rPr>
              <w:t>evision date</w:t>
            </w:r>
          </w:p>
        </w:tc>
        <w:tc>
          <w:tcPr>
            <w:tcW w:w="4968" w:type="dxa"/>
            <w:tcMar>
              <w:top w:w="80" w:type="dxa"/>
              <w:left w:w="100" w:type="dxa"/>
              <w:bottom w:w="80" w:type="dxa"/>
              <w:right w:w="100" w:type="dxa"/>
            </w:tcMar>
            <w:vAlign w:val="center"/>
          </w:tcPr>
          <w:p w:rsidR="0021679C" w:rsidRDefault="00BF146F">
            <w:pPr>
              <w:rPr>
                <w:rFonts w:hint="eastAsia"/>
              </w:rPr>
            </w:pPr>
            <w:r>
              <w:t>March 27, 2026</w:t>
            </w:r>
          </w:p>
        </w:tc>
      </w:tr>
      <w:tr w:rsidR="0021679C">
        <w:trPr>
          <w:jc w:val="center"/>
        </w:trPr>
        <w:tc>
          <w:tcPr>
            <w:tcW w:w="4968" w:type="dxa"/>
            <w:shd w:val="clear" w:color="auto" w:fill="D9EAF7"/>
            <w:tcMar>
              <w:top w:w="80" w:type="dxa"/>
              <w:left w:w="100" w:type="dxa"/>
              <w:bottom w:w="80" w:type="dxa"/>
              <w:right w:w="100" w:type="dxa"/>
            </w:tcMar>
            <w:vAlign w:val="center"/>
          </w:tcPr>
          <w:p w:rsidR="0021679C" w:rsidRDefault="00BF146F">
            <w:pPr>
              <w:rPr>
                <w:rFonts w:hint="eastAsia"/>
              </w:rPr>
            </w:pPr>
            <w:r>
              <w:rPr>
                <w:b/>
              </w:rPr>
              <w:t>Responsible lead</w:t>
            </w:r>
          </w:p>
        </w:tc>
        <w:tc>
          <w:tcPr>
            <w:tcW w:w="4968" w:type="dxa"/>
            <w:tcMar>
              <w:top w:w="80" w:type="dxa"/>
              <w:left w:w="100" w:type="dxa"/>
              <w:bottom w:w="80" w:type="dxa"/>
              <w:right w:w="100" w:type="dxa"/>
            </w:tcMar>
            <w:vAlign w:val="center"/>
          </w:tcPr>
          <w:p w:rsidR="001700CF" w:rsidRDefault="00BF146F" w:rsidP="001700CF">
            <w:pPr>
              <w:spacing w:after="0" w:line="240" w:lineRule="auto"/>
            </w:pPr>
            <w:r>
              <w:t>Wellness Coordinator</w:t>
            </w:r>
            <w:r w:rsidR="001700CF">
              <w:t>-</w:t>
            </w:r>
            <w:proofErr w:type="spellStart"/>
            <w:r w:rsidR="001700CF">
              <w:t>Sione</w:t>
            </w:r>
            <w:proofErr w:type="spellEnd"/>
            <w:r w:rsidR="001700CF">
              <w:t xml:space="preserve"> </w:t>
            </w:r>
            <w:proofErr w:type="spellStart"/>
            <w:r w:rsidR="001700CF">
              <w:t>Naeata</w:t>
            </w:r>
            <w:proofErr w:type="spellEnd"/>
            <w:r w:rsidR="001700CF">
              <w:t xml:space="preserve">; Executive Director </w:t>
            </w:r>
            <w:r>
              <w:t>Program Administrator</w:t>
            </w:r>
            <w:r w:rsidR="001700CF">
              <w:t>-</w:t>
            </w:r>
            <w:proofErr w:type="spellStart"/>
            <w:r w:rsidR="001700CF">
              <w:t>Qiana</w:t>
            </w:r>
            <w:proofErr w:type="spellEnd"/>
            <w:r w:rsidR="001700CF">
              <w:t xml:space="preserve"> Heffernan; HR coordinator/Accountant</w:t>
            </w:r>
          </w:p>
          <w:p w:rsidR="0021679C" w:rsidRDefault="00BF146F" w:rsidP="001700CF">
            <w:pPr>
              <w:spacing w:after="0" w:line="240" w:lineRule="auto"/>
              <w:rPr>
                <w:rFonts w:hint="eastAsia"/>
              </w:rPr>
            </w:pPr>
            <w:r>
              <w:t>Food Service Manager</w:t>
            </w:r>
            <w:r w:rsidR="001700CF">
              <w:t>; Joaquin Alcala</w:t>
            </w:r>
          </w:p>
        </w:tc>
      </w:tr>
    </w:tbl>
    <w:p w:rsidR="0021679C" w:rsidRDefault="007063B6">
      <w:pPr>
        <w:pStyle w:val="Heading1"/>
      </w:pPr>
      <w:r>
        <w:t xml:space="preserve">1. Purpose </w:t>
      </w:r>
      <w:bookmarkStart w:id="0" w:name="_GoBack"/>
      <w:bookmarkEnd w:id="0"/>
    </w:p>
    <w:p w:rsidR="0021679C" w:rsidRDefault="00BF146F">
      <w:pPr>
        <w:rPr>
          <w:rFonts w:hint="eastAsia"/>
        </w:rPr>
      </w:pPr>
      <w:r>
        <w:t>Bobby Benson Center (BBC) is committed to supporting the health, well-be</w:t>
      </w:r>
      <w:r>
        <w:t>ing, and ability to learn of all youth served through nutritious meals, nutrition education, physical activity, and a healthy living environment.</w:t>
      </w:r>
    </w:p>
    <w:p w:rsidR="0021679C" w:rsidRDefault="00BF146F">
      <w:pPr>
        <w:rPr>
          <w:rFonts w:hint="eastAsia"/>
        </w:rPr>
      </w:pPr>
      <w:r>
        <w:t>This policy is intended to align BBC practices with local school wellness policy requirements applicable to sp</w:t>
      </w:r>
      <w:r>
        <w:t>onsors participating in the National School Lunch Program (NSLP) and School Breakfast Program (SBP), including the Healthy, Hunger-Free Kids Act of 2010, USDA local school wellness policy requirements, and Hawaiʻi Child Nutrition Program expectations.</w:t>
      </w:r>
    </w:p>
    <w:p w:rsidR="0021679C" w:rsidRDefault="00BF146F">
      <w:pPr>
        <w:pStyle w:val="Heading1"/>
      </w:pPr>
      <w:r>
        <w:t>2. S</w:t>
      </w:r>
      <w:r>
        <w:t>cope</w:t>
      </w:r>
    </w:p>
    <w:p w:rsidR="0021679C" w:rsidRDefault="00BF146F">
      <w:pPr>
        <w:rPr>
          <w:rFonts w:hint="eastAsia"/>
        </w:rPr>
      </w:pPr>
      <w:r>
        <w:t xml:space="preserve">This policy applies to all BBC programs, facilities, staff, contractors, volunteers, food service operations, youth activities, celebrations, and communications that occur during the program day or otherwise affect meals, snacks, nutrition education, </w:t>
      </w:r>
      <w:r>
        <w:t>physical activity, or student wellness.</w:t>
      </w:r>
    </w:p>
    <w:p w:rsidR="0021679C" w:rsidRDefault="00BF146F">
      <w:pPr>
        <w:rPr>
          <w:rFonts w:hint="eastAsia"/>
        </w:rPr>
      </w:pPr>
      <w:r>
        <w:t>For purposes of this policy, the terms students and clients may be used interchangeably to reflect the youth served by BBC.</w:t>
      </w:r>
    </w:p>
    <w:p w:rsidR="0021679C" w:rsidRDefault="00BF146F">
      <w:pPr>
        <w:pStyle w:val="Heading1"/>
      </w:pPr>
      <w:r>
        <w:t>3. Wellness Leadership and Stakeholder Involvement</w:t>
      </w:r>
    </w:p>
    <w:p w:rsidR="0021679C" w:rsidRDefault="00BF146F">
      <w:pPr>
        <w:rPr>
          <w:rFonts w:hint="eastAsia"/>
        </w:rPr>
      </w:pPr>
      <w:r>
        <w:t>BBC will designate a Wellness Coordinator</w:t>
      </w:r>
      <w:r>
        <w:t xml:space="preserve"> and maintain a Wellness Committee. The Wellness Committee will include, at a minimum, representation from administration, food service, health services, direct care/program staff, physical activity staff when applicable, youth/client voice, and family/com</w:t>
      </w:r>
      <w:r>
        <w:t>munity stakeholders whenever feasible.</w:t>
      </w:r>
    </w:p>
    <w:p w:rsidR="0021679C" w:rsidRDefault="00BF146F">
      <w:pPr>
        <w:rPr>
          <w:rFonts w:hint="eastAsia"/>
        </w:rPr>
      </w:pPr>
      <w:r>
        <w:t>The Wellness Committee will meet at least three times per year and more frequently as needed. The committee will review implementation data, identify priority areas, recommend updates, and document actions taken.</w:t>
      </w:r>
    </w:p>
    <w:p w:rsidR="0021679C" w:rsidRDefault="00BF146F">
      <w:pPr>
        <w:rPr>
          <w:rFonts w:hint="eastAsia"/>
        </w:rPr>
      </w:pPr>
      <w:r>
        <w:t xml:space="preserve">BBC </w:t>
      </w:r>
      <w:r>
        <w:t>will permit participation by families, youth, staff, and other interested stakeholders in the development, review, and update of this policy and will communicate at least annually how interested persons may participate.</w:t>
      </w:r>
    </w:p>
    <w:p w:rsidR="0021679C" w:rsidRDefault="00BF146F">
      <w:pPr>
        <w:pStyle w:val="Heading1"/>
      </w:pPr>
      <w:r>
        <w:t>4. Nutrition Promotion and Nutrition</w:t>
      </w:r>
      <w:r>
        <w:t xml:space="preserve"> Education</w:t>
      </w:r>
    </w:p>
    <w:p w:rsidR="0021679C" w:rsidRDefault="00BF146F">
      <w:pPr>
        <w:rPr>
          <w:rFonts w:hint="eastAsia"/>
        </w:rPr>
      </w:pPr>
      <w:r>
        <w:t>BBC will use evidence-based and developmentally appropriate nutrition promotion and education strategies that encourage lifelong healthy eating behaviors.</w:t>
      </w:r>
    </w:p>
    <w:p w:rsidR="0021679C" w:rsidRDefault="00BF146F">
      <w:pPr>
        <w:rPr>
          <w:rFonts w:hint="eastAsia"/>
        </w:rPr>
      </w:pPr>
      <w:r>
        <w:t>Nutrition education will include age-appropriate instruction and hands-on opportunities, w</w:t>
      </w:r>
      <w:r>
        <w:t>hich may include cooking activities, menu discussions, gardening, food tasting, and culturally relevant nutrition topics.</w:t>
      </w:r>
    </w:p>
    <w:p w:rsidR="0021679C" w:rsidRDefault="00BF146F">
      <w:pPr>
        <w:rPr>
          <w:rFonts w:hint="eastAsia"/>
        </w:rPr>
      </w:pPr>
      <w:r>
        <w:lastRenderedPageBreak/>
        <w:t>Posters, announcements, classes, and other educational materials used by BBC will promote fruits, vegetables, whole grains, water, and</w:t>
      </w:r>
      <w:r>
        <w:t xml:space="preserve"> balanced meals and will not undermine healthy eating messages.</w:t>
      </w:r>
    </w:p>
    <w:p w:rsidR="0021679C" w:rsidRDefault="00BF146F">
      <w:pPr>
        <w:pStyle w:val="Heading1"/>
      </w:pPr>
      <w:r>
        <w:t>5. Physical Activity and Physical Education</w:t>
      </w:r>
    </w:p>
    <w:p w:rsidR="0021679C" w:rsidRDefault="00BF146F">
      <w:pPr>
        <w:rPr>
          <w:rFonts w:hint="eastAsia"/>
        </w:rPr>
      </w:pPr>
      <w:r>
        <w:t xml:space="preserve">BBC will provide regular opportunities for physical activity that are safe, inclusive, developmentally appropriate, and supportive of treatment and </w:t>
      </w:r>
      <w:r>
        <w:t>wellness goals.</w:t>
      </w:r>
    </w:p>
    <w:p w:rsidR="0021679C" w:rsidRDefault="00BF146F">
      <w:pPr>
        <w:rPr>
          <w:rFonts w:hint="eastAsia"/>
        </w:rPr>
      </w:pPr>
      <w:r>
        <w:t>Whenever feasible, youth will participate in structured and unstructured physical activity opportunities throughout the week, which may include recreation groups, sports, walking, outdoor activities, gardening, beach or community activities</w:t>
      </w:r>
      <w:r>
        <w:t>, and other supervised movement-based programming.</w:t>
      </w:r>
    </w:p>
    <w:p w:rsidR="0021679C" w:rsidRDefault="00BF146F">
      <w:pPr>
        <w:rPr>
          <w:rFonts w:hint="eastAsia"/>
        </w:rPr>
      </w:pPr>
      <w:r>
        <w:t>Physical activity will not be withheld as punishment, except where a temporary restriction is necessary for safety, medical, behavioral health, or individualized treatment reasons documented by appropriate</w:t>
      </w:r>
      <w:r>
        <w:t xml:space="preserve"> staff.</w:t>
      </w:r>
    </w:p>
    <w:p w:rsidR="0021679C" w:rsidRDefault="00BF146F">
      <w:pPr>
        <w:pStyle w:val="Heading1"/>
      </w:pPr>
      <w:r>
        <w:t>6. Standards for Reimbursable Meals and Snacks</w:t>
      </w:r>
    </w:p>
    <w:p w:rsidR="0021679C" w:rsidRDefault="00BF146F">
      <w:pPr>
        <w:rPr>
          <w:rFonts w:hint="eastAsia"/>
        </w:rPr>
      </w:pPr>
      <w:r>
        <w:t>All reimbursable meals and snacks served under the child nutrition programs will meet current USDA meal pattern and nutrient requirements for the applicable program.</w:t>
      </w:r>
    </w:p>
    <w:p w:rsidR="0021679C" w:rsidRDefault="00BF146F">
      <w:pPr>
        <w:rPr>
          <w:rFonts w:hint="eastAsia"/>
        </w:rPr>
      </w:pPr>
      <w:r>
        <w:t xml:space="preserve">Menus will be planned and reviewed </w:t>
      </w:r>
      <w:r>
        <w:t>by qualified food service personnel and a Registered Dietitian or other qualified nutrition professional, consistent with BBC operations.</w:t>
      </w:r>
    </w:p>
    <w:p w:rsidR="0021679C" w:rsidRDefault="00BF146F">
      <w:pPr>
        <w:rPr>
          <w:rFonts w:hint="eastAsia"/>
        </w:rPr>
      </w:pPr>
      <w:r>
        <w:t>BBC will offer fruits, vegetables, whole grain-rich items when required or feasible, and allowable milk options consis</w:t>
      </w:r>
      <w:r>
        <w:t>tent with current federal requirements. Special dietary needs and medically necessary meal modifications will be handled in accordance with applicable USDA and program rules.</w:t>
      </w:r>
    </w:p>
    <w:p w:rsidR="0021679C" w:rsidRDefault="00BF146F">
      <w:pPr>
        <w:pStyle w:val="Heading1"/>
      </w:pPr>
      <w:r>
        <w:t>7. Foods and Beverages Sold, Served, or Otherwise Provided to Youth</w:t>
      </w:r>
    </w:p>
    <w:p w:rsidR="0021679C" w:rsidRDefault="001435C0">
      <w:pPr>
        <w:rPr>
          <w:rFonts w:hint="eastAsia"/>
        </w:rPr>
      </w:pPr>
      <w:r>
        <w:t>BBC does not sell any food or beverages to either clients or staff but if BBC does decide to sell food or beverages on facility all</w:t>
      </w:r>
      <w:r w:rsidR="00BF146F">
        <w:t xml:space="preserve"> foods and be</w:t>
      </w:r>
      <w:r>
        <w:t xml:space="preserve">verages sold on facility </w:t>
      </w:r>
      <w:r w:rsidR="00BF146F">
        <w:t>will meet the current USDA Smart Snacks in School standards, unless an applicable exemption applies.</w:t>
      </w:r>
    </w:p>
    <w:p w:rsidR="0021679C" w:rsidRDefault="00BF146F">
      <w:pPr>
        <w:rPr>
          <w:rFonts w:hint="eastAsia"/>
        </w:rPr>
      </w:pPr>
      <w:r>
        <w:t xml:space="preserve">Foods and beverages provided but not sold to youth during the school/program day, </w:t>
      </w:r>
      <w:r>
        <w:t>including celebrations, incentives, classroom or group activities, and food brought by families, should support healthy eating and be consistent with this policy.</w:t>
      </w:r>
    </w:p>
    <w:p w:rsidR="0021679C" w:rsidRDefault="00BF146F">
      <w:pPr>
        <w:rPr>
          <w:rFonts w:hint="eastAsia"/>
        </w:rPr>
      </w:pPr>
      <w:r>
        <w:t>BBC will not use food or beverages as a reward or punishment except when required for an appr</w:t>
      </w:r>
      <w:r>
        <w:t>oved clinical, behavioral, or medical protocol.</w:t>
      </w:r>
    </w:p>
    <w:p w:rsidR="0021679C" w:rsidRDefault="00BF146F">
      <w:pPr>
        <w:pStyle w:val="Heading1"/>
      </w:pPr>
      <w:r>
        <w:t>8. Beverages, Water, and Meal Environment</w:t>
      </w:r>
    </w:p>
    <w:p w:rsidR="0021679C" w:rsidRDefault="00BF146F">
      <w:pPr>
        <w:rPr>
          <w:rFonts w:hint="eastAsia"/>
        </w:rPr>
      </w:pPr>
      <w:r>
        <w:t>BBC will make free, safe drinking water available to youth during meals and throughout the day in accordance with facility operations and safety requirements.</w:t>
      </w:r>
    </w:p>
    <w:p w:rsidR="0021679C" w:rsidRDefault="00BF146F">
      <w:pPr>
        <w:rPr>
          <w:rFonts w:hint="eastAsia"/>
        </w:rPr>
      </w:pPr>
      <w:r>
        <w:t>BBC wil</w:t>
      </w:r>
      <w:r>
        <w:t>l maintain clean, safe, and pleasant meal service areas with adequate supervision and enough time for youth to eat meals in a calm environment. When scheduling permits, BBC will strive to allow at least 20 minutes for lunch after service begins.</w:t>
      </w:r>
    </w:p>
    <w:p w:rsidR="0021679C" w:rsidRDefault="00BF146F">
      <w:pPr>
        <w:rPr>
          <w:rFonts w:hint="eastAsia"/>
        </w:rPr>
      </w:pPr>
      <w:r>
        <w:t>Staff supe</w:t>
      </w:r>
      <w:r>
        <w:t>rvising meals will model respectful dining practices and encourage, but not force, youth to try healthy foods.</w:t>
      </w:r>
    </w:p>
    <w:p w:rsidR="0021679C" w:rsidRDefault="00BF146F">
      <w:pPr>
        <w:pStyle w:val="Heading1"/>
      </w:pPr>
      <w:r>
        <w:t>9. Food and Beverage Marketing</w:t>
      </w:r>
    </w:p>
    <w:p w:rsidR="0021679C" w:rsidRDefault="00BF146F">
      <w:pPr>
        <w:rPr>
          <w:rFonts w:hint="eastAsia"/>
        </w:rPr>
      </w:pPr>
      <w:r>
        <w:t>BBC will allow the marketing or promotion on campus during the school/program day of only those foods and beverage</w:t>
      </w:r>
      <w:r>
        <w:t>s that are permitted to be sold on campus under the USDA Smart Snacks in School standards.</w:t>
      </w:r>
    </w:p>
    <w:p w:rsidR="0021679C" w:rsidRDefault="00BF146F">
      <w:pPr>
        <w:rPr>
          <w:rFonts w:hint="eastAsia"/>
        </w:rPr>
      </w:pPr>
      <w:r>
        <w:lastRenderedPageBreak/>
        <w:t>This includes signage, posters, handouts, displays, branded equipment, digital communications, and other visual or verbal promotional practices under BBC control.</w:t>
      </w:r>
    </w:p>
    <w:p w:rsidR="0021679C" w:rsidRDefault="00BF146F">
      <w:pPr>
        <w:pStyle w:val="Heading1"/>
      </w:pPr>
      <w:r>
        <w:t>10</w:t>
      </w:r>
      <w:r>
        <w:t>. Celebrations, Fundraisers, and Care Packages</w:t>
      </w:r>
    </w:p>
    <w:p w:rsidR="0021679C" w:rsidRDefault="00BF146F">
      <w:pPr>
        <w:rPr>
          <w:rFonts w:hint="eastAsia"/>
        </w:rPr>
      </w:pPr>
      <w:r>
        <w:t>Celebrations and special events held by BBC will emphasize healthy food and beverage choices and may also use non-food recognition activities.</w:t>
      </w:r>
    </w:p>
    <w:p w:rsidR="0021679C" w:rsidRDefault="00BF146F">
      <w:pPr>
        <w:rPr>
          <w:rFonts w:hint="eastAsia"/>
        </w:rPr>
      </w:pPr>
      <w:r>
        <w:t xml:space="preserve">Any fundraiser involving foods or beverages during the </w:t>
      </w:r>
      <w:r>
        <w:t>school/program day will comply with applicable USDA and Hawaiʻi Child Nutrition Program requirements.</w:t>
      </w:r>
    </w:p>
    <w:p w:rsidR="0021679C" w:rsidRDefault="00BF146F">
      <w:pPr>
        <w:rPr>
          <w:rFonts w:hint="eastAsia"/>
        </w:rPr>
      </w:pPr>
      <w:r>
        <w:t>Family care packages that include food must comply with BBC safety rules and this policy. Prohibited items may include homemade items, caffeinated or ener</w:t>
      </w:r>
      <w:r>
        <w:t>gy drinks, and any items restricted by facility safety or nutrition rules.</w:t>
      </w:r>
    </w:p>
    <w:p w:rsidR="0021679C" w:rsidRDefault="00BF146F">
      <w:pPr>
        <w:pStyle w:val="Heading1"/>
      </w:pPr>
      <w:r>
        <w:t>11. Staff Wellness and Professional Development</w:t>
      </w:r>
    </w:p>
    <w:p w:rsidR="0021679C" w:rsidRDefault="00BF146F">
      <w:pPr>
        <w:rPr>
          <w:rFonts w:hint="eastAsia"/>
        </w:rPr>
      </w:pPr>
      <w:r>
        <w:t xml:space="preserve">BBC values staff wellness and will encourage staff to model healthy eating, regular physical activity, and respectful meal practices </w:t>
      </w:r>
      <w:r>
        <w:t>for youth.</w:t>
      </w:r>
    </w:p>
    <w:p w:rsidR="0021679C" w:rsidRDefault="00BF146F">
      <w:pPr>
        <w:rPr>
          <w:rFonts w:hint="eastAsia"/>
        </w:rPr>
      </w:pPr>
      <w:r>
        <w:t>Appropriate staff will receive periodic training on meal pattern requirements, food safety, special diets, healthy celebrations, wellness policy implementation, and related Hawaiʻi Child Nutrition Program guidance.</w:t>
      </w:r>
    </w:p>
    <w:p w:rsidR="0021679C" w:rsidRDefault="00BF146F">
      <w:pPr>
        <w:pStyle w:val="Heading1"/>
      </w:pPr>
      <w:r>
        <w:t>12. Implementation, Assessment</w:t>
      </w:r>
      <w:r>
        <w:t>, and Public Notification</w:t>
      </w:r>
    </w:p>
    <w:p w:rsidR="0021679C" w:rsidRDefault="00BF146F">
      <w:pPr>
        <w:rPr>
          <w:rFonts w:hint="eastAsia"/>
        </w:rPr>
      </w:pPr>
      <w:r>
        <w:t>BBC will maintain records demonstrating compliance with this policy, including the current policy, meeting notes, communications to stakeholders, implementation records, and assessment documents.</w:t>
      </w:r>
    </w:p>
    <w:p w:rsidR="0021679C" w:rsidRDefault="00BF146F">
      <w:pPr>
        <w:rPr>
          <w:rFonts w:hint="eastAsia"/>
        </w:rPr>
      </w:pPr>
      <w:r>
        <w:t>BBC will inform families, staff, a</w:t>
      </w:r>
      <w:r>
        <w:t>nd other stakeholders at least annually about this policy and how to participate in its review and implementation.</w:t>
      </w:r>
    </w:p>
    <w:p w:rsidR="0021679C" w:rsidRDefault="00BF146F">
      <w:pPr>
        <w:rPr>
          <w:rFonts w:hint="eastAsia"/>
        </w:rPr>
      </w:pPr>
      <w:r>
        <w:t>BBC will conduct a formal assessment of this policy at least once every three years. The assessment will evaluate compliance with the policy,</w:t>
      </w:r>
      <w:r>
        <w:t xml:space="preserve"> progress toward goals, and how the policy compares with model wellness policies or relevant state guidance. BBC will make the assessment available to the public in an appropriate manner.</w:t>
      </w:r>
    </w:p>
    <w:p w:rsidR="0021679C" w:rsidRDefault="00BF146F">
      <w:pPr>
        <w:pStyle w:val="Heading1"/>
      </w:pPr>
      <w:r>
        <w:t>13. Annual Review and Policy Updates</w:t>
      </w:r>
    </w:p>
    <w:p w:rsidR="0021679C" w:rsidRDefault="00BF146F">
      <w:pPr>
        <w:rPr>
          <w:rFonts w:hint="eastAsia"/>
        </w:rPr>
      </w:pPr>
      <w:r>
        <w:t>The Wellness Committee will rev</w:t>
      </w:r>
      <w:r>
        <w:t>iew this policy at least annually and recommend revisions as needed to reflect operational changes, updated USDA requirements, Hawaiʻi Child Nutrition Program guidance, and BBC program needs.</w:t>
      </w:r>
    </w:p>
    <w:p w:rsidR="0021679C" w:rsidRDefault="00BF146F">
      <w:pPr>
        <w:rPr>
          <w:rFonts w:hint="eastAsia"/>
        </w:rPr>
      </w:pPr>
      <w:r>
        <w:t>The Program Administrator or designee is responsible for ensurin</w:t>
      </w:r>
      <w:r>
        <w:t>g that approved policy updates are communicated and implemented.</w:t>
      </w:r>
    </w:p>
    <w:p w:rsidR="0021679C" w:rsidRDefault="00BF146F">
      <w:pPr>
        <w:pStyle w:val="Heading1"/>
      </w:pPr>
      <w:r>
        <w:t>14. Implementation Procedures</w:t>
      </w:r>
    </w:p>
    <w:p w:rsidR="0021679C" w:rsidRDefault="00BF146F">
      <w:pPr>
        <w:rPr>
          <w:rFonts w:hint="eastAsia"/>
        </w:rPr>
      </w:pPr>
      <w:r>
        <w:t>BBC will implement this policy through the following operating procedures:</w:t>
      </w:r>
    </w:p>
    <w:p w:rsidR="0021679C" w:rsidRDefault="00BF146F">
      <w:pPr>
        <w:pStyle w:val="ListBullet"/>
        <w:spacing w:after="40"/>
      </w:pPr>
      <w:r>
        <w:t>Maintain a current list of Wellness Comm</w:t>
      </w:r>
      <w:r w:rsidR="001700CF">
        <w:t>ittee members and meeting dates</w:t>
      </w:r>
    </w:p>
    <w:p w:rsidR="001700CF" w:rsidRDefault="001700CF" w:rsidP="001700CF">
      <w:pPr>
        <w:pStyle w:val="ListBullet"/>
        <w:tabs>
          <w:tab w:val="clear" w:pos="360"/>
          <w:tab w:val="num" w:pos="720"/>
        </w:tabs>
        <w:spacing w:after="40"/>
        <w:ind w:left="720"/>
      </w:pPr>
      <w:proofErr w:type="spellStart"/>
      <w:r>
        <w:t>Sione</w:t>
      </w:r>
      <w:proofErr w:type="spellEnd"/>
      <w:r>
        <w:t xml:space="preserve"> </w:t>
      </w:r>
      <w:proofErr w:type="spellStart"/>
      <w:r>
        <w:t>Naeata</w:t>
      </w:r>
      <w:proofErr w:type="spellEnd"/>
      <w:r>
        <w:t>; Executive Director</w:t>
      </w:r>
    </w:p>
    <w:p w:rsidR="001700CF" w:rsidRDefault="001700CF" w:rsidP="001700CF">
      <w:pPr>
        <w:pStyle w:val="ListBullet"/>
        <w:tabs>
          <w:tab w:val="clear" w:pos="360"/>
          <w:tab w:val="num" w:pos="720"/>
        </w:tabs>
        <w:spacing w:after="40"/>
        <w:ind w:left="720"/>
      </w:pPr>
      <w:proofErr w:type="spellStart"/>
      <w:r>
        <w:t>Qiana</w:t>
      </w:r>
      <w:proofErr w:type="spellEnd"/>
      <w:r>
        <w:t xml:space="preserve"> Heffernan; HR coordinator/accountant</w:t>
      </w:r>
    </w:p>
    <w:p w:rsidR="001700CF" w:rsidRDefault="001700CF" w:rsidP="001700CF">
      <w:pPr>
        <w:pStyle w:val="ListBullet"/>
        <w:tabs>
          <w:tab w:val="clear" w:pos="360"/>
          <w:tab w:val="num" w:pos="720"/>
        </w:tabs>
        <w:spacing w:after="40"/>
        <w:ind w:left="720"/>
      </w:pPr>
      <w:proofErr w:type="spellStart"/>
      <w:r>
        <w:t>Chelsie</w:t>
      </w:r>
      <w:proofErr w:type="spellEnd"/>
      <w:r>
        <w:t xml:space="preserve"> </w:t>
      </w:r>
      <w:proofErr w:type="spellStart"/>
      <w:r>
        <w:t>Heidth</w:t>
      </w:r>
      <w:proofErr w:type="spellEnd"/>
      <w:r>
        <w:t>; RN</w:t>
      </w:r>
    </w:p>
    <w:p w:rsidR="001700CF" w:rsidRDefault="001700CF" w:rsidP="001700CF">
      <w:pPr>
        <w:pStyle w:val="ListBullet"/>
        <w:tabs>
          <w:tab w:val="clear" w:pos="360"/>
          <w:tab w:val="num" w:pos="720"/>
        </w:tabs>
        <w:spacing w:after="40"/>
        <w:ind w:left="720"/>
      </w:pPr>
      <w:r>
        <w:t>Joaquin Alcala; Food Service Manager</w:t>
      </w:r>
    </w:p>
    <w:p w:rsidR="001700CF" w:rsidRDefault="001700CF" w:rsidP="001700CF">
      <w:pPr>
        <w:pStyle w:val="ListBullet"/>
        <w:tabs>
          <w:tab w:val="clear" w:pos="360"/>
          <w:tab w:val="num" w:pos="720"/>
        </w:tabs>
        <w:spacing w:after="40"/>
        <w:ind w:left="720"/>
      </w:pPr>
      <w:r>
        <w:t>Elizabeth Nowland; Quality Assurance and Grants Coordinator</w:t>
      </w:r>
    </w:p>
    <w:p w:rsidR="001700CF" w:rsidRDefault="001700CF" w:rsidP="001700CF">
      <w:pPr>
        <w:pStyle w:val="ListBullet"/>
        <w:tabs>
          <w:tab w:val="clear" w:pos="360"/>
          <w:tab w:val="num" w:pos="720"/>
        </w:tabs>
        <w:spacing w:after="40"/>
        <w:ind w:left="720"/>
        <w:rPr>
          <w:rFonts w:hint="eastAsia"/>
        </w:rPr>
      </w:pPr>
      <w:proofErr w:type="spellStart"/>
      <w:r>
        <w:t>Amani</w:t>
      </w:r>
      <w:proofErr w:type="spellEnd"/>
      <w:r>
        <w:t xml:space="preserve"> </w:t>
      </w:r>
      <w:proofErr w:type="spellStart"/>
      <w:r>
        <w:t>Suniika</w:t>
      </w:r>
      <w:proofErr w:type="spellEnd"/>
      <w:r>
        <w:t xml:space="preserve">; Facilities </w:t>
      </w:r>
    </w:p>
    <w:p w:rsidR="0021679C" w:rsidRDefault="00BF146F">
      <w:pPr>
        <w:pStyle w:val="ListBullet"/>
        <w:spacing w:after="40"/>
        <w:rPr>
          <w:rFonts w:hint="eastAsia"/>
        </w:rPr>
      </w:pPr>
      <w:r>
        <w:t>Document menu</w:t>
      </w:r>
      <w:r>
        <w:t xml:space="preserve"> review by food service leadership and the dietitian or qualified nutrition professional.</w:t>
      </w:r>
    </w:p>
    <w:p w:rsidR="0021679C" w:rsidRDefault="00BF146F">
      <w:pPr>
        <w:pStyle w:val="ListBullet"/>
        <w:spacing w:after="40"/>
        <w:rPr>
          <w:rFonts w:hint="eastAsia"/>
        </w:rPr>
      </w:pPr>
      <w:r>
        <w:t>Review celebrations, incentives, outing meals, snacks, and donated foods for consistency with this policy.</w:t>
      </w:r>
    </w:p>
    <w:p w:rsidR="0021679C" w:rsidRDefault="00BF146F">
      <w:pPr>
        <w:pStyle w:val="ListBullet"/>
        <w:spacing w:after="40"/>
        <w:rPr>
          <w:rFonts w:hint="eastAsia"/>
        </w:rPr>
      </w:pPr>
      <w:r>
        <w:lastRenderedPageBreak/>
        <w:t>Ensure water access, clean dining spaces, and adequate meal</w:t>
      </w:r>
      <w:r>
        <w:t xml:space="preserve"> supervision.</w:t>
      </w:r>
    </w:p>
    <w:p w:rsidR="0021679C" w:rsidRDefault="00BF146F">
      <w:pPr>
        <w:pStyle w:val="ListBullet"/>
        <w:spacing w:after="40"/>
        <w:rPr>
          <w:rFonts w:hint="eastAsia"/>
        </w:rPr>
      </w:pPr>
      <w:r>
        <w:t>Document nutrition education and physical activity opportunities provided to youth.</w:t>
      </w:r>
    </w:p>
    <w:p w:rsidR="0021679C" w:rsidRDefault="00BF146F">
      <w:pPr>
        <w:pStyle w:val="ListBullet"/>
        <w:spacing w:after="40"/>
        <w:rPr>
          <w:rFonts w:hint="eastAsia"/>
        </w:rPr>
      </w:pPr>
      <w:r>
        <w:t>Provide annual notice of the policy to families, staff, and interested stakeholders.</w:t>
      </w:r>
    </w:p>
    <w:p w:rsidR="0021679C" w:rsidRDefault="00BF146F">
      <w:pPr>
        <w:pStyle w:val="ListBullet"/>
        <w:spacing w:after="40"/>
        <w:rPr>
          <w:rFonts w:hint="eastAsia"/>
        </w:rPr>
      </w:pPr>
      <w:r>
        <w:t>Complete and retain the triennial wellness assessment and supporting reco</w:t>
      </w:r>
      <w:r>
        <w:t>rds.</w:t>
      </w:r>
    </w:p>
    <w:sectPr w:rsidR="0021679C" w:rsidSect="00034616">
      <w:headerReference w:type="default" r:id="rId9"/>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46F" w:rsidRDefault="00BF146F">
      <w:pPr>
        <w:spacing w:after="0" w:line="240" w:lineRule="auto"/>
        <w:rPr>
          <w:rFonts w:hint="eastAsia"/>
        </w:rPr>
      </w:pPr>
      <w:r>
        <w:separator/>
      </w:r>
    </w:p>
  </w:endnote>
  <w:endnote w:type="continuationSeparator" w:id="0">
    <w:p w:rsidR="00BF146F" w:rsidRDefault="00BF146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C" w:rsidRDefault="00BF146F">
    <w:pPr>
      <w:pStyle w:val="Footer"/>
      <w:jc w:val="center"/>
      <w:rPr>
        <w:rFonts w:hint="eastAsia"/>
      </w:rPr>
    </w:pPr>
    <w:r>
      <w:rPr>
        <w:color w:val="646464"/>
        <w:sz w:val="16"/>
      </w:rPr>
      <w:t>Revised draft dated March 27,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46F" w:rsidRDefault="00BF146F">
      <w:pPr>
        <w:spacing w:after="0" w:line="240" w:lineRule="auto"/>
        <w:rPr>
          <w:rFonts w:hint="eastAsia"/>
        </w:rPr>
      </w:pPr>
      <w:r>
        <w:separator/>
      </w:r>
    </w:p>
  </w:footnote>
  <w:footnote w:type="continuationSeparator" w:id="0">
    <w:p w:rsidR="00BF146F" w:rsidRDefault="00BF146F">
      <w:pPr>
        <w:spacing w:after="0" w:line="240" w:lineRule="auto"/>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9C" w:rsidRDefault="00BF146F">
    <w:pPr>
      <w:pStyle w:val="Header"/>
      <w:jc w:val="right"/>
      <w:rPr>
        <w:rFonts w:hint="eastAsia"/>
      </w:rPr>
    </w:pPr>
    <w:r>
      <w:rPr>
        <w:color w:val="646464"/>
        <w:sz w:val="17"/>
      </w:rPr>
      <w:t>Bobby Benson Center | Wellness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A3C6938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435C0"/>
    <w:rsid w:val="0015074B"/>
    <w:rsid w:val="001700CF"/>
    <w:rsid w:val="0021679C"/>
    <w:rsid w:val="0029639D"/>
    <w:rsid w:val="00326F90"/>
    <w:rsid w:val="007063B6"/>
    <w:rsid w:val="00AA1D8D"/>
    <w:rsid w:val="00B47730"/>
    <w:rsid w:val="00BF146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1"/>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F4E79"/>
      <w:sz w:val="27"/>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373737"/>
      <w:sz w:val="23"/>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1"/>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F4E79"/>
      <w:sz w:val="27"/>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373737"/>
      <w:sz w:val="23"/>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B1387-86D7-46DC-89CB-DC70FD0D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Elizabeth Nowland</cp:lastModifiedBy>
  <cp:revision>2</cp:revision>
  <dcterms:created xsi:type="dcterms:W3CDTF">2026-03-27T23:56:00Z</dcterms:created>
  <dcterms:modified xsi:type="dcterms:W3CDTF">2026-03-27T23:56:00Z</dcterms:modified>
</cp:coreProperties>
</file>